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left"/>
        <w:rPr>
          <w:rFonts w:hint="eastAsia" w:ascii="仿宋" w:hAnsi="仿宋" w:eastAsia="仿宋"/>
          <w:sz w:val="24"/>
          <w:lang w:val="en-US" w:eastAsia="zh-CN"/>
        </w:rPr>
      </w:pPr>
      <w:r>
        <w:rPr>
          <w:rFonts w:hint="eastAsia" w:ascii="仿宋_GB2312" w:hAnsi="仿宋_GB2312" w:eastAsia="仿宋_GB2312" w:cs="仿宋_GB2312"/>
          <w:caps w:val="0"/>
          <w:color w:val="333333"/>
          <w:spacing w:val="0"/>
          <w:sz w:val="32"/>
          <w:szCs w:val="32"/>
          <w:shd w:val="clear" w:fill="FFFFFF"/>
        </w:rPr>
        <w:t xml:space="preserve"> </w:t>
      </w:r>
      <w:r>
        <w:rPr>
          <w:rFonts w:hint="eastAsia" w:ascii="仿宋" w:hAnsi="仿宋" w:eastAsia="仿宋"/>
          <w:sz w:val="24"/>
        </w:rPr>
        <w:t>附件</w:t>
      </w:r>
      <w:r>
        <w:rPr>
          <w:rFonts w:hint="eastAsia" w:ascii="仿宋" w:hAnsi="仿宋" w:eastAsia="仿宋"/>
          <w:sz w:val="24"/>
          <w:lang w:val="en-US" w:eastAsia="zh-CN"/>
        </w:rPr>
        <w:t>2</w:t>
      </w:r>
    </w:p>
    <w:p>
      <w:pPr>
        <w:spacing w:before="156" w:beforeLines="50" w:line="338" w:lineRule="auto"/>
        <w:jc w:val="center"/>
        <w:rPr>
          <w:rFonts w:ascii="楷体" w:hAnsi="楷体" w:eastAsia="楷体"/>
          <w:sz w:val="36"/>
          <w:szCs w:val="36"/>
        </w:rPr>
      </w:pPr>
      <w:bookmarkStart w:id="10" w:name="_GoBack"/>
      <w:bookmarkStart w:id="0" w:name="OLE_LINK2"/>
      <w:bookmarkStart w:id="1" w:name="OLE_LINK10"/>
      <w:bookmarkStart w:id="2" w:name="OLE_LINK3"/>
      <w:bookmarkStart w:id="3" w:name="OLE_LINK5"/>
      <w:bookmarkStart w:id="4" w:name="OLE_LINK6"/>
      <w:bookmarkStart w:id="5" w:name="OLE_LINK8"/>
      <w:bookmarkStart w:id="6" w:name="OLE_LINK4"/>
      <w:bookmarkStart w:id="7" w:name="OLE_LINK1"/>
      <w:bookmarkStart w:id="8" w:name="OLE_LINK9"/>
      <w:bookmarkStart w:id="9" w:name="OLE_LINK7"/>
      <w:r>
        <w:rPr>
          <w:rFonts w:hint="eastAsia" w:ascii="华文中宋" w:hAnsi="华文中宋" w:eastAsia="华文中宋"/>
          <w:b/>
          <w:sz w:val="36"/>
          <w:szCs w:val="36"/>
        </w:rPr>
        <w:t>西北师范大学教师晋升职称教学质量评价实施办法</w:t>
      </w:r>
      <w:bookmarkEnd w:id="10"/>
      <w:r>
        <w:rPr>
          <w:rFonts w:hint="eastAsia" w:ascii="楷体" w:hAnsi="楷体" w:eastAsia="楷体"/>
          <w:sz w:val="36"/>
          <w:szCs w:val="36"/>
        </w:rPr>
        <w:t>（</w:t>
      </w:r>
      <w:r>
        <w:rPr>
          <w:rFonts w:hint="eastAsia" w:ascii="楷体" w:hAnsi="楷体" w:eastAsia="楷体"/>
          <w:sz w:val="36"/>
          <w:szCs w:val="36"/>
          <w:lang w:val="en-US" w:eastAsia="zh-CN"/>
        </w:rPr>
        <w:t>试行</w:t>
      </w:r>
      <w:r>
        <w:rPr>
          <w:rFonts w:hint="eastAsia" w:ascii="楷体" w:hAnsi="楷体" w:eastAsia="楷体"/>
          <w:sz w:val="36"/>
          <w:szCs w:val="36"/>
        </w:rPr>
        <w:t>）</w:t>
      </w:r>
    </w:p>
    <w:p>
      <w:pPr>
        <w:spacing w:before="156" w:beforeLines="50" w:line="338" w:lineRule="auto"/>
        <w:jc w:val="left"/>
        <w:rPr>
          <w:rFonts w:hint="eastAsia" w:ascii="楷体" w:hAnsi="楷体" w:eastAsia="楷体"/>
          <w:sz w:val="36"/>
          <w:szCs w:val="36"/>
          <w:lang w:val="en-US" w:eastAsia="zh-CN"/>
        </w:rPr>
      </w:pPr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中共中央、国务院《关于全面深化新时代教师队伍建设改革的意见》《深化新时代教育评价改革总体方案》《西北师范大学高校教师专业技术职务任职资格评审条件》（西师发〔2021〕90号）和《西北师范大学教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督导与评估委员会</w:t>
      </w:r>
      <w:r>
        <w:rPr>
          <w:rFonts w:hint="eastAsia" w:ascii="仿宋_GB2312" w:hAnsi="仿宋_GB2312" w:eastAsia="仿宋_GB2312" w:cs="仿宋_GB2312"/>
          <w:sz w:val="32"/>
          <w:szCs w:val="32"/>
        </w:rPr>
        <w:t>章程》等文件的要求，坚持师德为先、教学为要、育人为本的基本原则，进一步完善教师教学质量评价机制，确保客观、公正、有效地评价教师教学质量，特制定本办法。</w:t>
      </w:r>
    </w:p>
    <w:p>
      <w:pPr>
        <w:spacing w:before="156" w:beforeLines="50" w:line="540" w:lineRule="exact"/>
        <w:ind w:firstLine="640" w:firstLineChars="200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一、评价对象及结论运用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教学质量评价对象为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具有高等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校教师资格证、</w:t>
      </w:r>
      <w:r>
        <w:rPr>
          <w:rFonts w:hint="eastAsia" w:ascii="仿宋_GB2312" w:hAnsi="仿宋_GB2312" w:eastAsia="仿宋_GB2312" w:cs="仿宋_GB2312"/>
          <w:sz w:val="32"/>
          <w:szCs w:val="32"/>
        </w:rPr>
        <w:t>为全校承担本科生、研究生课堂教学的主讲教师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评价结论主要用于教师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申请</w:t>
      </w:r>
      <w:r>
        <w:rPr>
          <w:rFonts w:hint="eastAsia" w:ascii="仿宋_GB2312" w:hAnsi="仿宋_GB2312" w:eastAsia="仿宋_GB2312" w:cs="仿宋_GB2312"/>
          <w:sz w:val="32"/>
          <w:szCs w:val="32"/>
        </w:rPr>
        <w:t>晋升职称及相关教学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质量与效果的</w:t>
      </w:r>
      <w:r>
        <w:rPr>
          <w:rFonts w:hint="eastAsia" w:ascii="仿宋_GB2312" w:hAnsi="仿宋_GB2312" w:eastAsia="仿宋_GB2312" w:cs="仿宋_GB2312"/>
          <w:sz w:val="32"/>
          <w:szCs w:val="32"/>
        </w:rPr>
        <w:t>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定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before="156" w:beforeLines="50" w:line="5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sz w:val="32"/>
          <w:szCs w:val="32"/>
        </w:rPr>
        <w:t>、评价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流程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先后组织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评议组</w:t>
      </w:r>
      <w:r>
        <w:rPr>
          <w:rFonts w:hint="eastAsia" w:ascii="仿宋_GB2312" w:hAnsi="仿宋_GB2312" w:eastAsia="仿宋_GB2312" w:cs="仿宋_GB2312"/>
          <w:sz w:val="32"/>
          <w:szCs w:val="32"/>
        </w:rPr>
        <w:t>开展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院校两级</w:t>
      </w:r>
      <w:r>
        <w:rPr>
          <w:rFonts w:hint="eastAsia" w:ascii="仿宋_GB2312" w:hAnsi="仿宋_GB2312" w:eastAsia="仿宋_GB2312" w:cs="仿宋_GB2312"/>
          <w:sz w:val="32"/>
          <w:szCs w:val="32"/>
        </w:rPr>
        <w:t>教学质量审核评议，上一轮评议达到相应要求则进入下一轮评议,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校级</w:t>
      </w:r>
      <w:r>
        <w:rPr>
          <w:rFonts w:hint="eastAsia" w:ascii="仿宋_GB2312" w:hAnsi="仿宋_GB2312" w:eastAsia="仿宋_GB2312" w:cs="仿宋_GB2312"/>
          <w:sz w:val="32"/>
          <w:szCs w:val="32"/>
        </w:rPr>
        <w:t>随堂听课评议产生最终教学质量评价结论。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院级评议</w:t>
      </w:r>
      <w:r>
        <w:rPr>
          <w:rFonts w:hint="eastAsia" w:ascii="仿宋_GB2312" w:hAnsi="仿宋_GB2312" w:eastAsia="仿宋_GB2312" w:cs="仿宋_GB2312"/>
          <w:sz w:val="32"/>
          <w:szCs w:val="32"/>
        </w:rPr>
        <w:t>。申请人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向学院</w:t>
      </w:r>
      <w:r>
        <w:rPr>
          <w:rFonts w:hint="eastAsia" w:ascii="仿宋_GB2312" w:hAnsi="仿宋_GB2312" w:eastAsia="仿宋_GB2312" w:cs="仿宋_GB2312"/>
          <w:sz w:val="32"/>
          <w:szCs w:val="32"/>
        </w:rPr>
        <w:t>提交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评审材料以及学院听评课小组形成的教学评价结论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学院评议组依据材料评议</w:t>
      </w:r>
      <w:r>
        <w:rPr>
          <w:rFonts w:hint="eastAsia" w:ascii="仿宋_GB2312" w:hAnsi="仿宋_GB2312" w:eastAsia="仿宋_GB2312" w:cs="仿宋_GB2312"/>
          <w:sz w:val="32"/>
          <w:szCs w:val="32"/>
        </w:rPr>
        <w:t>，评价等级为优秀、良好、合格、不合格。晋职教授要求优秀，晋职副教授要求良好及以上，晋职讲师要求合格及以上，达到相应要求进入下一轮评议；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校级评议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校评议组</w:t>
      </w:r>
      <w:r>
        <w:rPr>
          <w:rFonts w:hint="eastAsia" w:ascii="仿宋_GB2312" w:hAnsi="仿宋_GB2312" w:eastAsia="仿宋_GB2312" w:cs="仿宋_GB2312"/>
          <w:sz w:val="32"/>
          <w:szCs w:val="32"/>
        </w:rPr>
        <w:t>进入课堂随堂听课，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结合相关材料，</w:t>
      </w:r>
      <w:r>
        <w:rPr>
          <w:rFonts w:hint="eastAsia" w:ascii="仿宋_GB2312" w:hAnsi="仿宋_GB2312" w:eastAsia="仿宋_GB2312" w:cs="仿宋_GB2312"/>
          <w:sz w:val="32"/>
          <w:szCs w:val="32"/>
        </w:rPr>
        <w:t>给予最终评价结论，评价等级为优秀、良好、合格、不合格。</w:t>
      </w:r>
    </w:p>
    <w:p>
      <w:pPr>
        <w:spacing w:before="156" w:beforeLines="50" w:line="5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校级</w:t>
      </w:r>
      <w:r>
        <w:rPr>
          <w:rFonts w:hint="eastAsia" w:ascii="仿宋_GB2312" w:hAnsi="仿宋_GB2312" w:eastAsia="仿宋_GB2312" w:cs="仿宋_GB2312"/>
          <w:sz w:val="32"/>
          <w:szCs w:val="32"/>
        </w:rPr>
        <w:t>评价组织与要求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1.拟申请评价教师应在每学期开学初2周内向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教学督导与评估委员会</w:t>
      </w:r>
      <w:r>
        <w:rPr>
          <w:rFonts w:hint="eastAsia" w:ascii="仿宋_GB2312" w:hAnsi="仿宋_GB2312" w:eastAsia="仿宋_GB2312" w:cs="仿宋_GB2312"/>
          <w:sz w:val="32"/>
          <w:szCs w:val="32"/>
        </w:rPr>
        <w:t>提出申请（如有特殊情况至少要在职称评定呈交材料截止日期前3个月提出申请），由学校教学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督导与评估委员会</w:t>
      </w:r>
      <w:r>
        <w:rPr>
          <w:rFonts w:hint="eastAsia" w:ascii="仿宋_GB2312" w:hAnsi="仿宋_GB2312" w:eastAsia="仿宋_GB2312" w:cs="仿宋_GB2312"/>
          <w:sz w:val="32"/>
          <w:szCs w:val="32"/>
        </w:rPr>
        <w:t>在申请学期内对其教学质量做出评价。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2.教学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督导与评估委员会</w:t>
      </w:r>
      <w:r>
        <w:rPr>
          <w:rFonts w:hint="eastAsia" w:ascii="仿宋_GB2312" w:hAnsi="仿宋_GB2312" w:eastAsia="仿宋_GB2312" w:cs="仿宋_GB2312"/>
          <w:sz w:val="32"/>
          <w:szCs w:val="32"/>
        </w:rPr>
        <w:t>根据申请教师的专业背景，成立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评议</w:t>
      </w:r>
      <w:r>
        <w:rPr>
          <w:rFonts w:hint="eastAsia" w:ascii="仿宋_GB2312" w:hAnsi="仿宋_GB2312" w:eastAsia="仿宋_GB2312" w:cs="仿宋_GB2312"/>
          <w:sz w:val="32"/>
          <w:szCs w:val="32"/>
        </w:rPr>
        <w:t>组。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评议</w:t>
      </w:r>
      <w:r>
        <w:rPr>
          <w:rFonts w:hint="eastAsia" w:ascii="仿宋_GB2312" w:hAnsi="仿宋_GB2312" w:eastAsia="仿宋_GB2312" w:cs="仿宋_GB2312"/>
          <w:sz w:val="32"/>
          <w:szCs w:val="32"/>
        </w:rPr>
        <w:t>组一般由3-5名委员组成，设组长1名，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由组长</w:t>
      </w:r>
      <w:r>
        <w:rPr>
          <w:rFonts w:hint="eastAsia" w:ascii="仿宋_GB2312" w:hAnsi="仿宋_GB2312" w:eastAsia="仿宋_GB2312" w:cs="仿宋_GB2312"/>
          <w:sz w:val="32"/>
          <w:szCs w:val="32"/>
        </w:rPr>
        <w:t>负责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评议</w:t>
      </w:r>
      <w:r>
        <w:rPr>
          <w:rFonts w:hint="eastAsia" w:ascii="仿宋_GB2312" w:hAnsi="仿宋_GB2312" w:eastAsia="仿宋_GB2312" w:cs="仿宋_GB2312"/>
          <w:sz w:val="32"/>
          <w:szCs w:val="32"/>
        </w:rPr>
        <w:t>的组织工作。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评议</w:t>
      </w:r>
      <w:r>
        <w:rPr>
          <w:rFonts w:hint="eastAsia" w:ascii="仿宋_GB2312" w:hAnsi="仿宋_GB2312" w:eastAsia="仿宋_GB2312" w:cs="仿宋_GB2312"/>
          <w:sz w:val="32"/>
          <w:szCs w:val="32"/>
        </w:rPr>
        <w:t>组应严格按照评价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流程</w:t>
      </w:r>
      <w:r>
        <w:rPr>
          <w:rFonts w:hint="eastAsia" w:ascii="仿宋_GB2312" w:hAnsi="仿宋_GB2312" w:eastAsia="仿宋_GB2312" w:cs="仿宋_GB2312"/>
          <w:sz w:val="32"/>
          <w:szCs w:val="32"/>
        </w:rPr>
        <w:t>及要求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通过审阅材料、听取汇报、随堂听课、审查教学文档材料、座谈调查等方式，严肃、认真、客观、公平地做出评价结论。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评议</w:t>
      </w:r>
      <w:r>
        <w:rPr>
          <w:rFonts w:hint="eastAsia" w:ascii="仿宋_GB2312" w:hAnsi="仿宋_GB2312" w:eastAsia="仿宋_GB2312" w:cs="仿宋_GB2312"/>
          <w:sz w:val="32"/>
          <w:szCs w:val="32"/>
        </w:rPr>
        <w:t>组的每位成员应作出个人评价意见填写相应表格，组长在汇总各成员的评价意见、组织小组讨论后形成小组评价结论，并填写随堂听课定量考评表和定性评价表。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5.学生综合评价结果及课程满意度数据由教务处提供。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6.评价工作中形成的材料应及时归档，由教学质量监控处留存。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sz w:val="32"/>
          <w:szCs w:val="32"/>
        </w:rPr>
        <w:t>、其他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1.晋升职称教学质量评价结论有效期限为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年（时间以产生评价结论后新学期开始计算），结论有效期内可再次申请评价，但每学期只能提出1次申请。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2.晋升职称前5年内在校级、省级、国家级教学比赛中获得等级奖励（不含优秀奖）的教师，可据此提出教学质量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免于</w:t>
      </w:r>
      <w:r>
        <w:rPr>
          <w:rFonts w:hint="eastAsia" w:ascii="仿宋_GB2312" w:hAnsi="仿宋_GB2312" w:eastAsia="仿宋_GB2312" w:cs="仿宋_GB2312"/>
          <w:sz w:val="32"/>
          <w:szCs w:val="32"/>
        </w:rPr>
        <w:t>评价申请，经教学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督导与评估委员会</w:t>
      </w:r>
      <w:r>
        <w:rPr>
          <w:rFonts w:hint="eastAsia" w:ascii="仿宋_GB2312" w:hAnsi="仿宋_GB2312" w:eastAsia="仿宋_GB2312" w:cs="仿宋_GB2312"/>
          <w:sz w:val="32"/>
          <w:szCs w:val="32"/>
        </w:rPr>
        <w:t>复核，认定其教学质量评价结论为优秀，但此次认定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</w:rPr>
        <w:t>教学质量评价结论只在当次晋职申请时有效。</w:t>
      </w:r>
    </w:p>
    <w:p>
      <w:pPr>
        <w:spacing w:line="560" w:lineRule="exact"/>
        <w:ind w:firstLine="627" w:firstLineChars="196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3.本办法由教学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质量监控处</w:t>
      </w:r>
      <w:r>
        <w:rPr>
          <w:rFonts w:hint="eastAsia" w:ascii="仿宋_GB2312" w:hAnsi="仿宋_GB2312" w:eastAsia="仿宋_GB2312" w:cs="仿宋_GB2312"/>
          <w:sz w:val="32"/>
          <w:szCs w:val="32"/>
        </w:rPr>
        <w:t>负责解释，自2022年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月起试行。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lhNjJlMjk1OWI4MTEyYjQ3ZmEyYmE2ZDk1ZDE4YzYifQ=="/>
  </w:docVars>
  <w:rsids>
    <w:rsidRoot w:val="66A53FC9"/>
    <w:rsid w:val="018735E6"/>
    <w:rsid w:val="01AE5245"/>
    <w:rsid w:val="01D16E8C"/>
    <w:rsid w:val="01DA5530"/>
    <w:rsid w:val="023967D1"/>
    <w:rsid w:val="035A0C48"/>
    <w:rsid w:val="03F65C51"/>
    <w:rsid w:val="04862275"/>
    <w:rsid w:val="052715E1"/>
    <w:rsid w:val="056F27F0"/>
    <w:rsid w:val="059D061F"/>
    <w:rsid w:val="062A5C5D"/>
    <w:rsid w:val="06697EDC"/>
    <w:rsid w:val="06DE0AE6"/>
    <w:rsid w:val="07C75B91"/>
    <w:rsid w:val="07F20F57"/>
    <w:rsid w:val="081B12A1"/>
    <w:rsid w:val="083F667A"/>
    <w:rsid w:val="084F04B5"/>
    <w:rsid w:val="08BF1F41"/>
    <w:rsid w:val="09423263"/>
    <w:rsid w:val="09950F3E"/>
    <w:rsid w:val="0A07798D"/>
    <w:rsid w:val="0B4E2B71"/>
    <w:rsid w:val="0C8F213B"/>
    <w:rsid w:val="0DAE223E"/>
    <w:rsid w:val="0DE54526"/>
    <w:rsid w:val="0DF9504D"/>
    <w:rsid w:val="0DFE613E"/>
    <w:rsid w:val="0E187626"/>
    <w:rsid w:val="0E2D6004"/>
    <w:rsid w:val="0E3B46D6"/>
    <w:rsid w:val="0E5F2BEB"/>
    <w:rsid w:val="0EB93B7B"/>
    <w:rsid w:val="0EBD059C"/>
    <w:rsid w:val="0EE04B81"/>
    <w:rsid w:val="0F1D0E61"/>
    <w:rsid w:val="0FAC2834"/>
    <w:rsid w:val="101F047D"/>
    <w:rsid w:val="107D2345"/>
    <w:rsid w:val="10F5482F"/>
    <w:rsid w:val="113C608C"/>
    <w:rsid w:val="118D6060"/>
    <w:rsid w:val="11D45499"/>
    <w:rsid w:val="1241378A"/>
    <w:rsid w:val="12AB31B0"/>
    <w:rsid w:val="139448E5"/>
    <w:rsid w:val="13981FCA"/>
    <w:rsid w:val="13FC416D"/>
    <w:rsid w:val="145C6453"/>
    <w:rsid w:val="14893613"/>
    <w:rsid w:val="149E3ACF"/>
    <w:rsid w:val="14EB4F63"/>
    <w:rsid w:val="150649FF"/>
    <w:rsid w:val="155565CF"/>
    <w:rsid w:val="15690429"/>
    <w:rsid w:val="15BE4C6E"/>
    <w:rsid w:val="15D74BC3"/>
    <w:rsid w:val="1624105D"/>
    <w:rsid w:val="16252E0B"/>
    <w:rsid w:val="167F7650"/>
    <w:rsid w:val="16AC0F64"/>
    <w:rsid w:val="170B6BFB"/>
    <w:rsid w:val="174B10D0"/>
    <w:rsid w:val="17983A3E"/>
    <w:rsid w:val="17AE68D0"/>
    <w:rsid w:val="17DC5A45"/>
    <w:rsid w:val="190348A7"/>
    <w:rsid w:val="19407745"/>
    <w:rsid w:val="1A2D55CE"/>
    <w:rsid w:val="1A6D595E"/>
    <w:rsid w:val="1A734730"/>
    <w:rsid w:val="1A861A91"/>
    <w:rsid w:val="1AA24C2B"/>
    <w:rsid w:val="1B1E7007"/>
    <w:rsid w:val="1B695E7D"/>
    <w:rsid w:val="1BA00208"/>
    <w:rsid w:val="1BF223A8"/>
    <w:rsid w:val="1C41256A"/>
    <w:rsid w:val="1CB76849"/>
    <w:rsid w:val="1CE85BAA"/>
    <w:rsid w:val="1D590CE0"/>
    <w:rsid w:val="1DD92FA5"/>
    <w:rsid w:val="1E053541"/>
    <w:rsid w:val="1E33757C"/>
    <w:rsid w:val="1E7B019F"/>
    <w:rsid w:val="1E892D3B"/>
    <w:rsid w:val="1E8D3B49"/>
    <w:rsid w:val="1EBD1E87"/>
    <w:rsid w:val="1F132838"/>
    <w:rsid w:val="1F952E43"/>
    <w:rsid w:val="1F9B519B"/>
    <w:rsid w:val="1FE61324"/>
    <w:rsid w:val="20B64111"/>
    <w:rsid w:val="20C21159"/>
    <w:rsid w:val="21B2684D"/>
    <w:rsid w:val="21C74B75"/>
    <w:rsid w:val="220550DE"/>
    <w:rsid w:val="222F6C5D"/>
    <w:rsid w:val="22504BC1"/>
    <w:rsid w:val="228E587A"/>
    <w:rsid w:val="229C2C3F"/>
    <w:rsid w:val="23223095"/>
    <w:rsid w:val="232707CA"/>
    <w:rsid w:val="233852A6"/>
    <w:rsid w:val="236A2984"/>
    <w:rsid w:val="23C7054D"/>
    <w:rsid w:val="23ED6F30"/>
    <w:rsid w:val="24A13CEA"/>
    <w:rsid w:val="24BD343A"/>
    <w:rsid w:val="24E1739F"/>
    <w:rsid w:val="25533F50"/>
    <w:rsid w:val="26734399"/>
    <w:rsid w:val="26791102"/>
    <w:rsid w:val="26D60264"/>
    <w:rsid w:val="27025714"/>
    <w:rsid w:val="27526477"/>
    <w:rsid w:val="276A2157"/>
    <w:rsid w:val="27E11F8F"/>
    <w:rsid w:val="281D3EDD"/>
    <w:rsid w:val="28960BC7"/>
    <w:rsid w:val="28967799"/>
    <w:rsid w:val="28EB6A34"/>
    <w:rsid w:val="28FE0471"/>
    <w:rsid w:val="29172EC0"/>
    <w:rsid w:val="296E05AB"/>
    <w:rsid w:val="299020C9"/>
    <w:rsid w:val="29AC31FF"/>
    <w:rsid w:val="2AA137DA"/>
    <w:rsid w:val="2AAC64E4"/>
    <w:rsid w:val="2B96528D"/>
    <w:rsid w:val="2BA81A59"/>
    <w:rsid w:val="2BE17E66"/>
    <w:rsid w:val="2BEF7887"/>
    <w:rsid w:val="2C5C05ED"/>
    <w:rsid w:val="2D5F4315"/>
    <w:rsid w:val="2D7400F8"/>
    <w:rsid w:val="2E102281"/>
    <w:rsid w:val="2EE8044F"/>
    <w:rsid w:val="2F9E5C9B"/>
    <w:rsid w:val="304A3B9F"/>
    <w:rsid w:val="30F32FC2"/>
    <w:rsid w:val="3221040C"/>
    <w:rsid w:val="324A0C17"/>
    <w:rsid w:val="324C7E55"/>
    <w:rsid w:val="328D0F81"/>
    <w:rsid w:val="328E009C"/>
    <w:rsid w:val="32C441BD"/>
    <w:rsid w:val="32ED4451"/>
    <w:rsid w:val="33154141"/>
    <w:rsid w:val="336633DC"/>
    <w:rsid w:val="3394645C"/>
    <w:rsid w:val="34EA4DA9"/>
    <w:rsid w:val="34F471BD"/>
    <w:rsid w:val="3506567B"/>
    <w:rsid w:val="359618C3"/>
    <w:rsid w:val="35E1686E"/>
    <w:rsid w:val="36283FAB"/>
    <w:rsid w:val="36405254"/>
    <w:rsid w:val="36D9298C"/>
    <w:rsid w:val="370167B3"/>
    <w:rsid w:val="381751CE"/>
    <w:rsid w:val="38AE3307"/>
    <w:rsid w:val="395160A9"/>
    <w:rsid w:val="3AAD1BAB"/>
    <w:rsid w:val="3ACB094A"/>
    <w:rsid w:val="3C0B4B98"/>
    <w:rsid w:val="3CAB3E6E"/>
    <w:rsid w:val="3D1D234E"/>
    <w:rsid w:val="3E1972EF"/>
    <w:rsid w:val="3E4977D0"/>
    <w:rsid w:val="3E7C0B9E"/>
    <w:rsid w:val="3EA237C3"/>
    <w:rsid w:val="3EB40D98"/>
    <w:rsid w:val="3EEA4033"/>
    <w:rsid w:val="3F8C25FC"/>
    <w:rsid w:val="3FB46582"/>
    <w:rsid w:val="3FBB0537"/>
    <w:rsid w:val="403B6CE1"/>
    <w:rsid w:val="4084049A"/>
    <w:rsid w:val="40CB68A3"/>
    <w:rsid w:val="41872FED"/>
    <w:rsid w:val="421A70B8"/>
    <w:rsid w:val="42294DA7"/>
    <w:rsid w:val="42396C35"/>
    <w:rsid w:val="43AA6C43"/>
    <w:rsid w:val="443F3091"/>
    <w:rsid w:val="44750078"/>
    <w:rsid w:val="4510132B"/>
    <w:rsid w:val="45954AA8"/>
    <w:rsid w:val="46BF4103"/>
    <w:rsid w:val="47774587"/>
    <w:rsid w:val="47CF70A6"/>
    <w:rsid w:val="47E343F2"/>
    <w:rsid w:val="48034E79"/>
    <w:rsid w:val="480657C9"/>
    <w:rsid w:val="4897049A"/>
    <w:rsid w:val="489C3652"/>
    <w:rsid w:val="48A61954"/>
    <w:rsid w:val="4935293D"/>
    <w:rsid w:val="4B071F9F"/>
    <w:rsid w:val="4B422C55"/>
    <w:rsid w:val="4B726438"/>
    <w:rsid w:val="4B8D742B"/>
    <w:rsid w:val="4BE37349"/>
    <w:rsid w:val="4C1D2B90"/>
    <w:rsid w:val="4D5C05AE"/>
    <w:rsid w:val="4D6975FB"/>
    <w:rsid w:val="4DE9453A"/>
    <w:rsid w:val="4E770C04"/>
    <w:rsid w:val="4E7F294B"/>
    <w:rsid w:val="4F621903"/>
    <w:rsid w:val="4F7B7927"/>
    <w:rsid w:val="50B92732"/>
    <w:rsid w:val="510626A6"/>
    <w:rsid w:val="530917FB"/>
    <w:rsid w:val="535B0EFF"/>
    <w:rsid w:val="547842EC"/>
    <w:rsid w:val="553308F6"/>
    <w:rsid w:val="55C70192"/>
    <w:rsid w:val="561C4D10"/>
    <w:rsid w:val="569D1522"/>
    <w:rsid w:val="56A86823"/>
    <w:rsid w:val="56E328EF"/>
    <w:rsid w:val="571D66F4"/>
    <w:rsid w:val="57517D3A"/>
    <w:rsid w:val="57996659"/>
    <w:rsid w:val="57FA236E"/>
    <w:rsid w:val="58AB2391"/>
    <w:rsid w:val="59882164"/>
    <w:rsid w:val="59903AB1"/>
    <w:rsid w:val="5A306651"/>
    <w:rsid w:val="5A443556"/>
    <w:rsid w:val="5A5815AC"/>
    <w:rsid w:val="5B2239B9"/>
    <w:rsid w:val="5B460176"/>
    <w:rsid w:val="5BF72C9D"/>
    <w:rsid w:val="5C290BE3"/>
    <w:rsid w:val="5C854EC7"/>
    <w:rsid w:val="5DC21C34"/>
    <w:rsid w:val="5DE91CE4"/>
    <w:rsid w:val="5E5354F8"/>
    <w:rsid w:val="5EF5160B"/>
    <w:rsid w:val="5F3B11D2"/>
    <w:rsid w:val="5F4B6ECF"/>
    <w:rsid w:val="5F5B29B6"/>
    <w:rsid w:val="5FC50934"/>
    <w:rsid w:val="60CA1576"/>
    <w:rsid w:val="61132967"/>
    <w:rsid w:val="618A7D66"/>
    <w:rsid w:val="61A450E9"/>
    <w:rsid w:val="62AC0906"/>
    <w:rsid w:val="63C2722F"/>
    <w:rsid w:val="63E14460"/>
    <w:rsid w:val="64227F8E"/>
    <w:rsid w:val="64255A72"/>
    <w:rsid w:val="645523FC"/>
    <w:rsid w:val="646917CB"/>
    <w:rsid w:val="646D1DA8"/>
    <w:rsid w:val="64CF045B"/>
    <w:rsid w:val="653C6CF7"/>
    <w:rsid w:val="65E00BFB"/>
    <w:rsid w:val="66241F29"/>
    <w:rsid w:val="66837109"/>
    <w:rsid w:val="66A53FC9"/>
    <w:rsid w:val="66D761A5"/>
    <w:rsid w:val="670E057F"/>
    <w:rsid w:val="684755C6"/>
    <w:rsid w:val="68530D0D"/>
    <w:rsid w:val="687D737D"/>
    <w:rsid w:val="68F50648"/>
    <w:rsid w:val="6966216D"/>
    <w:rsid w:val="6A6A1867"/>
    <w:rsid w:val="6A884011"/>
    <w:rsid w:val="6A9816E0"/>
    <w:rsid w:val="6B07423B"/>
    <w:rsid w:val="6B3110BC"/>
    <w:rsid w:val="6B336E9C"/>
    <w:rsid w:val="6B4F4722"/>
    <w:rsid w:val="6BFC0F95"/>
    <w:rsid w:val="6C04558B"/>
    <w:rsid w:val="6C1469C2"/>
    <w:rsid w:val="6C3E311B"/>
    <w:rsid w:val="6C3F64FC"/>
    <w:rsid w:val="6CB05C5F"/>
    <w:rsid w:val="6D72594D"/>
    <w:rsid w:val="6E1015DF"/>
    <w:rsid w:val="6E8722E1"/>
    <w:rsid w:val="6FB45770"/>
    <w:rsid w:val="6FCA01A1"/>
    <w:rsid w:val="6FED164C"/>
    <w:rsid w:val="70023519"/>
    <w:rsid w:val="7016043F"/>
    <w:rsid w:val="7070450A"/>
    <w:rsid w:val="711321F5"/>
    <w:rsid w:val="717A44D6"/>
    <w:rsid w:val="71894A38"/>
    <w:rsid w:val="71F50FE1"/>
    <w:rsid w:val="725225D9"/>
    <w:rsid w:val="72DD0FA8"/>
    <w:rsid w:val="72E73EAB"/>
    <w:rsid w:val="735B4A6C"/>
    <w:rsid w:val="73B04B23"/>
    <w:rsid w:val="73EC6600"/>
    <w:rsid w:val="749B3285"/>
    <w:rsid w:val="74CF2917"/>
    <w:rsid w:val="7569564D"/>
    <w:rsid w:val="75ED23BF"/>
    <w:rsid w:val="75F74090"/>
    <w:rsid w:val="75FB4AD4"/>
    <w:rsid w:val="761425C7"/>
    <w:rsid w:val="762B5D82"/>
    <w:rsid w:val="7766504B"/>
    <w:rsid w:val="77B26547"/>
    <w:rsid w:val="7816404A"/>
    <w:rsid w:val="78C25A0C"/>
    <w:rsid w:val="79B536DA"/>
    <w:rsid w:val="79BF6ED1"/>
    <w:rsid w:val="79E72F2B"/>
    <w:rsid w:val="7AC46406"/>
    <w:rsid w:val="7AE36F40"/>
    <w:rsid w:val="7B1A0FFB"/>
    <w:rsid w:val="7B6E0521"/>
    <w:rsid w:val="7BB12A4C"/>
    <w:rsid w:val="7C153BCA"/>
    <w:rsid w:val="7CD51E1C"/>
    <w:rsid w:val="7DDE3D7B"/>
    <w:rsid w:val="7DFD3051"/>
    <w:rsid w:val="7F3A27DF"/>
    <w:rsid w:val="7F672B5E"/>
    <w:rsid w:val="7FEF5C5D"/>
    <w:rsid w:val="7FFE6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2022-09-12T02:03:00Z</dcterms:created>
  <dc:creator>杨红娟</dc:creator>
  <cp:lastModifiedBy>杨红娟</cp:lastModifiedBy>
  <dcterms:modified xsi:type="dcterms:W3CDTF">2022-09-12T02:04:28Z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09C0D96C221B4576BE4FEA99DCBF423A</vt:lpwstr>
  </property>
</Properties>
</file>