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00" w:right="130" w:firstLine="93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  <w:t>《西北师范大学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2021学年本科教学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  <w:t>质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</w:rPr>
        <w:t>量报告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  <w:t>文字材料撰写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130" w:firstLine="1235" w:firstLineChars="264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44"/>
          <w:szCs w:val="44"/>
          <w:lang w:val="en-US" w:eastAsia="zh-CN"/>
        </w:rPr>
        <w:t>任务分解及安排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240" w:lineRule="atLeast"/>
        <w:ind w:left="853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各牵头单位要根据工作实际情况，在充分分析认真总结提炼的基础上，紧扣本科教学工作，分析教学基本状态，突出教学改革亮点、成就和经验，准确把握存在的问题，实事求是地撰写本科教学质量年度报告中本单位所涉及内容，全面展示我校本科教学质量和人才培养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96" w:firstLineChars="200"/>
        <w:textAlignment w:val="auto"/>
        <w:rPr>
          <w:rFonts w:hint="default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《西北师范大学2020—2021学年本科教学质量报告》文字撰写部分任务分解及安排情况具体如下：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图书馆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图书馆使用情况以及图书资源应用情况。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国有资产管理处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1、教学用房、设备、信息资源及其应用情况等。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2、本科教学硬件条件方面影响教学质量的突出问题分析主要原因，提出解决问题的措施及建议。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财务处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教学经费投入情况。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创新创业学院：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1、学生创新创业教育情况。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2、特色发展。总结学校在本科学生创新创业教育工作中的特色和经验。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3、需要解决的问题。针对影响学生创新创业教育的突出问题，分析主要原因，提出解决问题的措施及建议。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教学建设与改革。揭示教学过程各主要方面和关键环节，包括专业建设、课程建设、教材建设、教学改革等。特别是开设“习近平总书记关于教育的重要论述研究”的课程情况，推进马工程重点教材统一使用情况，全校开设课程门数及选修课程开设情况，课堂教学规模、实践教学、毕业论文（设计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专业培养能力。展示本科专业培养能力和发展水平，主要描述专业概况，突出特色、优势、问题及困难等。包括主要专业的培养目标、教学条件、人才培养等情况，特别是人才培养目标定位与社会人才需求适应性、培养方案特点、专任教师数量和结构、生师比、教学经费投入、教学资源、实践教学及实习实训基地、立德树人落实机制、专业课程体系建设、教授授课、实践教学、创新创业教育、教风学风建设等概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3、质量保障体系。阐述学校人才培养中心地位落实情况、校领导班子研究本科教学工作情况，出台的相关政策措施、规范教学行为情况，本科教学基本状态分析，开展专业评估、专业认证、国际评估情况等。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default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4、学位授予情况。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5、特色发展。总结学校在本科教育教学工作中的特色和经验。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6、需要解决的问题。针对影响教学质量的突出问题分析主要原因，提出解决问题的措施及建议。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教学质量监控处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1、质量保障体系。教学质量保障体系建设、日常监控及运行等情况。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2、学生学习效果。呈现学生学习满意度情况。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3、特色发展。总结学校在本科教学质量保障体系中的特色和经验。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4、需要解决的问题。本科教学质量保障角度论述针对影响教学质量的突出问题，分析主要原因，提出解决问题的措施及建议。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招生就业处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1、应届本科生毕业情况、攻读研究生情况。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2、就业情况、社会用人单位对毕业生评价、毕业生成就等。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9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lang w:val="en-US" w:eastAsia="zh-CN"/>
        </w:rPr>
        <w:t>党委学生工作部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1、特色发展。总结学校在本科学生工作中的特色和经验。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" w:leftChars="0" w:right="130" w:rightChars="0" w:firstLine="696" w:firstLineChars="200"/>
        <w:textAlignment w:val="auto"/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2、需要解决的问题。从学生工作角度论述针对影响教学质量的突出问题，分析主要原因，提出解决问题的措施及建议。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533BB"/>
    <w:multiLevelType w:val="singleLevel"/>
    <w:tmpl w:val="021533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2110"/>
    <w:rsid w:val="01AE5245"/>
    <w:rsid w:val="01D16E8C"/>
    <w:rsid w:val="01DA5530"/>
    <w:rsid w:val="023967D1"/>
    <w:rsid w:val="035A0C48"/>
    <w:rsid w:val="04862275"/>
    <w:rsid w:val="056F27F0"/>
    <w:rsid w:val="062A5C5D"/>
    <w:rsid w:val="06DE0AE6"/>
    <w:rsid w:val="081B12A1"/>
    <w:rsid w:val="083F667A"/>
    <w:rsid w:val="08BF1F41"/>
    <w:rsid w:val="09950F3E"/>
    <w:rsid w:val="0C8F213B"/>
    <w:rsid w:val="0DFE613E"/>
    <w:rsid w:val="0E5F2BEB"/>
    <w:rsid w:val="0EE04B81"/>
    <w:rsid w:val="0F1D0E61"/>
    <w:rsid w:val="10F5482F"/>
    <w:rsid w:val="118D6060"/>
    <w:rsid w:val="1241378A"/>
    <w:rsid w:val="139448E5"/>
    <w:rsid w:val="13FC416D"/>
    <w:rsid w:val="145C6453"/>
    <w:rsid w:val="14EB4F63"/>
    <w:rsid w:val="150649FF"/>
    <w:rsid w:val="155565CF"/>
    <w:rsid w:val="16AC0F64"/>
    <w:rsid w:val="17AE68D0"/>
    <w:rsid w:val="17DC5A45"/>
    <w:rsid w:val="190348A7"/>
    <w:rsid w:val="19407745"/>
    <w:rsid w:val="1B695E7D"/>
    <w:rsid w:val="1BA00208"/>
    <w:rsid w:val="1BF223A8"/>
    <w:rsid w:val="1C41256A"/>
    <w:rsid w:val="1CE85BAA"/>
    <w:rsid w:val="1D590CE0"/>
    <w:rsid w:val="1E053541"/>
    <w:rsid w:val="1F132838"/>
    <w:rsid w:val="1F9B519B"/>
    <w:rsid w:val="1FE61324"/>
    <w:rsid w:val="20B64111"/>
    <w:rsid w:val="21B2684D"/>
    <w:rsid w:val="21C74B75"/>
    <w:rsid w:val="220550DE"/>
    <w:rsid w:val="23223095"/>
    <w:rsid w:val="232707CA"/>
    <w:rsid w:val="233852A6"/>
    <w:rsid w:val="24A13CEA"/>
    <w:rsid w:val="24BD343A"/>
    <w:rsid w:val="24E1739F"/>
    <w:rsid w:val="25533F50"/>
    <w:rsid w:val="26734399"/>
    <w:rsid w:val="27025714"/>
    <w:rsid w:val="28EB6A34"/>
    <w:rsid w:val="28FE0471"/>
    <w:rsid w:val="299020C9"/>
    <w:rsid w:val="2AA137DA"/>
    <w:rsid w:val="2BA81A59"/>
    <w:rsid w:val="2BE17E66"/>
    <w:rsid w:val="2D5F4315"/>
    <w:rsid w:val="2EE8044F"/>
    <w:rsid w:val="30F32FC2"/>
    <w:rsid w:val="324C7E55"/>
    <w:rsid w:val="328D0F81"/>
    <w:rsid w:val="32C441BD"/>
    <w:rsid w:val="33154141"/>
    <w:rsid w:val="359618C3"/>
    <w:rsid w:val="370167B3"/>
    <w:rsid w:val="3ACB094A"/>
    <w:rsid w:val="3C0B4B98"/>
    <w:rsid w:val="3C2E2110"/>
    <w:rsid w:val="3D1D234E"/>
    <w:rsid w:val="3E1972EF"/>
    <w:rsid w:val="3E4977D0"/>
    <w:rsid w:val="3EA237C3"/>
    <w:rsid w:val="3EEA4033"/>
    <w:rsid w:val="3FB46582"/>
    <w:rsid w:val="3FBB0537"/>
    <w:rsid w:val="403B6CE1"/>
    <w:rsid w:val="4084049A"/>
    <w:rsid w:val="40CB68A3"/>
    <w:rsid w:val="421A70B8"/>
    <w:rsid w:val="42396C35"/>
    <w:rsid w:val="44750078"/>
    <w:rsid w:val="4510132B"/>
    <w:rsid w:val="47E343F2"/>
    <w:rsid w:val="4897049A"/>
    <w:rsid w:val="489C3652"/>
    <w:rsid w:val="4B071F9F"/>
    <w:rsid w:val="4C1D2B90"/>
    <w:rsid w:val="4D5C05AE"/>
    <w:rsid w:val="4DE9453A"/>
    <w:rsid w:val="4E7F294B"/>
    <w:rsid w:val="4F621903"/>
    <w:rsid w:val="530917FB"/>
    <w:rsid w:val="535B0EFF"/>
    <w:rsid w:val="569D1522"/>
    <w:rsid w:val="56A86823"/>
    <w:rsid w:val="59903AB1"/>
    <w:rsid w:val="5A306651"/>
    <w:rsid w:val="5B2239B9"/>
    <w:rsid w:val="5BF72C9D"/>
    <w:rsid w:val="5C854EC7"/>
    <w:rsid w:val="5DC21C34"/>
    <w:rsid w:val="5DE91CE4"/>
    <w:rsid w:val="5F3B11D2"/>
    <w:rsid w:val="5FC50934"/>
    <w:rsid w:val="61132967"/>
    <w:rsid w:val="618A7D66"/>
    <w:rsid w:val="64255A72"/>
    <w:rsid w:val="646D1DA8"/>
    <w:rsid w:val="66837109"/>
    <w:rsid w:val="66D761A5"/>
    <w:rsid w:val="670E057F"/>
    <w:rsid w:val="684755C6"/>
    <w:rsid w:val="6966216D"/>
    <w:rsid w:val="6B4F4722"/>
    <w:rsid w:val="6C1469C2"/>
    <w:rsid w:val="6C3E311B"/>
    <w:rsid w:val="6C3F64FC"/>
    <w:rsid w:val="6D72594D"/>
    <w:rsid w:val="6E8722E1"/>
    <w:rsid w:val="72DD0FA8"/>
    <w:rsid w:val="73B04B23"/>
    <w:rsid w:val="73EC6600"/>
    <w:rsid w:val="761425C7"/>
    <w:rsid w:val="762B5D82"/>
    <w:rsid w:val="7766504B"/>
    <w:rsid w:val="7816404A"/>
    <w:rsid w:val="79BF6ED1"/>
    <w:rsid w:val="7B1A0FFB"/>
    <w:rsid w:val="7BB12A4C"/>
    <w:rsid w:val="7C153BCA"/>
    <w:rsid w:val="7DFD3051"/>
    <w:rsid w:val="7F672B5E"/>
    <w:rsid w:val="7F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2021-10-08T01:50:00Z</dcterms:created>
  <dc:creator>杨红娟</dc:creator>
  <cp:lastModifiedBy>杨红娟</cp:lastModifiedBy>
  <dcterms:modified xsi:type="dcterms:W3CDTF">2021-10-08T01:50:26Z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CFD68D9C23024119ADD331F5914FDC96</vt:lpwstr>
  </property>
</Properties>
</file>